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C4" w:rsidRPr="00171CC4" w:rsidRDefault="00171CC4" w:rsidP="00171CC4">
      <w:pPr>
        <w:shd w:val="clear" w:color="auto" w:fill="FFFFFF"/>
        <w:spacing w:after="150" w:line="540" w:lineRule="atLeast"/>
        <w:jc w:val="both"/>
        <w:outlineLvl w:val="0"/>
        <w:rPr>
          <w:rFonts w:eastAsia="Times New Roman" w:cs="Times New Roman"/>
          <w:b/>
          <w:color w:val="333333"/>
          <w:kern w:val="36"/>
          <w:sz w:val="32"/>
          <w:szCs w:val="32"/>
        </w:rPr>
      </w:pPr>
      <w:r>
        <w:rPr>
          <w:rFonts w:eastAsia="Times New Roman" w:cs="Times New Roman"/>
          <w:b/>
          <w:color w:val="333333"/>
          <w:kern w:val="36"/>
          <w:sz w:val="32"/>
          <w:szCs w:val="32"/>
        </w:rPr>
        <w:t xml:space="preserve">32. </w:t>
      </w:r>
      <w:r w:rsidRPr="00171CC4">
        <w:rPr>
          <w:rFonts w:eastAsia="Times New Roman" w:cs="Times New Roman"/>
          <w:b/>
          <w:color w:val="333333"/>
          <w:kern w:val="36"/>
          <w:sz w:val="32"/>
          <w:szCs w:val="32"/>
        </w:rPr>
        <w:t>Thẩm định phương án sử dụng đất của công ty nông, lâm nghiệp</w:t>
      </w:r>
    </w:p>
    <w:p w:rsidR="00F86469" w:rsidRDefault="00F86469" w:rsidP="00F86469">
      <w:pPr>
        <w:spacing w:after="300" w:line="276" w:lineRule="auto"/>
        <w:jc w:val="center"/>
      </w:pPr>
      <w:r>
        <w:rPr>
          <w:rFonts w:eastAsia="Times New Roman" w:cs="Times New Roman"/>
          <w:b/>
          <w:sz w:val="26"/>
        </w:rPr>
        <w:t>Chi tiết thủ tục hành chính</w:t>
      </w:r>
    </w:p>
    <w:p w:rsidR="00F86469" w:rsidRDefault="00F86469" w:rsidP="00F86469">
      <w:pPr>
        <w:spacing w:after="0" w:line="276" w:lineRule="auto"/>
        <w:jc w:val="both"/>
      </w:pPr>
      <w:r>
        <w:rPr>
          <w:rFonts w:eastAsia="Times New Roman" w:cs="Times New Roman"/>
          <w:b/>
          <w:sz w:val="26"/>
        </w:rPr>
        <w:t xml:space="preserve">Mã thủ tục: </w:t>
      </w:r>
      <w:r>
        <w:rPr>
          <w:rFonts w:eastAsia="Times New Roman" w:cs="Times New Roman"/>
          <w:sz w:val="26"/>
        </w:rPr>
        <w:t>2.000962</w:t>
      </w:r>
    </w:p>
    <w:p w:rsidR="00F86469" w:rsidRDefault="00F86469" w:rsidP="00F86469">
      <w:pPr>
        <w:spacing w:after="0" w:line="276" w:lineRule="auto"/>
        <w:jc w:val="both"/>
      </w:pPr>
      <w:r>
        <w:rPr>
          <w:rFonts w:eastAsia="Times New Roman" w:cs="Times New Roman"/>
          <w:b/>
          <w:sz w:val="26"/>
        </w:rPr>
        <w:t xml:space="preserve">Số quyết định: </w:t>
      </w:r>
      <w:r>
        <w:rPr>
          <w:rFonts w:eastAsia="Times New Roman" w:cs="Times New Roman"/>
          <w:sz w:val="26"/>
        </w:rPr>
        <w:t>QĐ/0001/TNMT</w:t>
      </w:r>
    </w:p>
    <w:p w:rsidR="00F86469" w:rsidRDefault="00F86469" w:rsidP="00F86469">
      <w:pPr>
        <w:spacing w:after="0" w:line="276" w:lineRule="auto"/>
        <w:jc w:val="both"/>
      </w:pPr>
      <w:r>
        <w:rPr>
          <w:rFonts w:eastAsia="Times New Roman" w:cs="Times New Roman"/>
          <w:b/>
          <w:sz w:val="26"/>
        </w:rPr>
        <w:t xml:space="preserve">Tên thủ tục: </w:t>
      </w:r>
      <w:r>
        <w:rPr>
          <w:rFonts w:eastAsia="Times New Roman" w:cs="Times New Roman"/>
          <w:sz w:val="26"/>
        </w:rPr>
        <w:t>Thẩm định phương án sử dụng đất của công ty nông, lâm nghiệp</w:t>
      </w:r>
    </w:p>
    <w:p w:rsidR="00F86469" w:rsidRDefault="00F86469" w:rsidP="00F86469">
      <w:pPr>
        <w:spacing w:after="0" w:line="276" w:lineRule="auto"/>
        <w:jc w:val="both"/>
      </w:pPr>
      <w:r>
        <w:rPr>
          <w:rFonts w:eastAsia="Times New Roman" w:cs="Times New Roman"/>
          <w:b/>
          <w:sz w:val="26"/>
        </w:rPr>
        <w:t xml:space="preserve">Cấp thực hiện: </w:t>
      </w:r>
      <w:r>
        <w:rPr>
          <w:rFonts w:eastAsia="Times New Roman" w:cs="Times New Roman"/>
          <w:sz w:val="26"/>
        </w:rPr>
        <w:t>Cấp Tỉnh</w:t>
      </w:r>
    </w:p>
    <w:p w:rsidR="00F86469" w:rsidRDefault="00F86469" w:rsidP="00F86469">
      <w:pPr>
        <w:spacing w:after="0" w:line="276" w:lineRule="auto"/>
        <w:jc w:val="both"/>
      </w:pPr>
      <w:r>
        <w:rPr>
          <w:rFonts w:eastAsia="Times New Roman" w:cs="Times New Roman"/>
          <w:b/>
          <w:sz w:val="26"/>
        </w:rPr>
        <w:t xml:space="preserve">Loại thủ tục: </w:t>
      </w:r>
      <w:r>
        <w:rPr>
          <w:rFonts w:eastAsia="Times New Roman" w:cs="Times New Roman"/>
          <w:sz w:val="26"/>
        </w:rPr>
        <w:t>TTHC không được luật giao cho địa phương quy định hoặc quy định chi tiết</w:t>
      </w:r>
    </w:p>
    <w:p w:rsidR="00F86469" w:rsidRDefault="00F86469" w:rsidP="00F86469">
      <w:pPr>
        <w:spacing w:after="0" w:line="276" w:lineRule="auto"/>
        <w:jc w:val="both"/>
      </w:pPr>
      <w:r>
        <w:rPr>
          <w:rFonts w:eastAsia="Times New Roman" w:cs="Times New Roman"/>
          <w:b/>
          <w:sz w:val="26"/>
        </w:rPr>
        <w:t xml:space="preserve">Lĩnh vực: </w:t>
      </w:r>
      <w:r>
        <w:rPr>
          <w:rFonts w:eastAsia="Times New Roman" w:cs="Times New Roman"/>
          <w:sz w:val="26"/>
        </w:rPr>
        <w:t>Đất đai</w:t>
      </w:r>
    </w:p>
    <w:p w:rsidR="00F86469" w:rsidRDefault="00F86469" w:rsidP="00F86469">
      <w:pPr>
        <w:spacing w:after="0" w:line="276" w:lineRule="auto"/>
        <w:jc w:val="both"/>
      </w:pPr>
      <w:r>
        <w:rPr>
          <w:rFonts w:eastAsia="Times New Roman" w:cs="Times New Roman"/>
          <w:b/>
          <w:sz w:val="26"/>
        </w:rPr>
        <w:t xml:space="preserve">Trình tự thực hiện: </w:t>
      </w:r>
    </w:p>
    <w:p w:rsidR="00F86469" w:rsidRDefault="00F86469" w:rsidP="00F86469">
      <w:pPr>
        <w:shd w:val="clear" w:color="auto" w:fill="F2F6F9"/>
        <w:spacing w:before="120" w:after="0" w:line="276" w:lineRule="auto"/>
        <w:jc w:val="both"/>
      </w:pPr>
    </w:p>
    <w:p w:rsidR="00F86469" w:rsidRDefault="00F86469" w:rsidP="00F86469">
      <w:pPr>
        <w:spacing w:after="0" w:line="276" w:lineRule="auto"/>
        <w:jc w:val="both"/>
      </w:pPr>
      <w:r>
        <w:rPr>
          <w:rFonts w:eastAsia="Times New Roman" w:cs="Times New Roman"/>
          <w:sz w:val="26"/>
        </w:rPr>
        <w:t>(1) Công ty nông, lâm nghiệp nộp hồ sơ tại Sở Tài nguyên và Môi trường.</w:t>
      </w:r>
    </w:p>
    <w:p w:rsidR="00F86469" w:rsidRDefault="00F86469" w:rsidP="00F86469">
      <w:pPr>
        <w:spacing w:after="0" w:line="276" w:lineRule="auto"/>
        <w:jc w:val="both"/>
      </w:pPr>
      <w:r>
        <w:rPr>
          <w:rFonts w:eastAsia="Times New Roman" w:cs="Times New Roman"/>
          <w:sz w:val="26"/>
        </w:rPr>
        <w:t>(2) Sở Tài nguyên và Môi trường chủ trì, phối hợp với Sở Nông nghiệp và Phát triển nông thôn và các Sở, ngành, Ủy ban nhân dân huyện, quận, thị xã, thành phố trực thuộc tỉnh có liên quan, tổ chức thẩm định phương án sử dụng đất của công ty nông, lâm nghiệp theo quy định sau đây:  - Trong thời hạn không quá 05 ngày kể từ ngày nhận đủ hồ sơ hợp lệ, Sở Tài nguyên và Môi trường có trách nhiệm gửi hồ sơ phương án sử dụng đất của công ty nông, lâm nghiệp đến các Sở, ngành, Ủy ban nhân dân cấp huyện để lấy ý kiến;  - Trong thời hạn không quá 10 ngày kể từ ngày nhận được hồ sơ hợp lệ, các cơ quan được lấy ý kiến có trách nhiệm gửi ý kiến bằng văn bản đến Sở Tài nguyên và Môi trường;  - Trong thời hạn không quá 05 ngày kể từ ngày kết thúc thời gian lấy ý kiến, Sở Tài nguyên và Môi trường có trách nhiệm tổ chức họp để thẩm định phương án sử dụng đất của công ty nông, lâm nghiệp; gửi thông báo kết quả thẩm định phương án sử dụng đất của công ty nông, lâm nghiệp đến công ty nông, lâm nghiệp để hoàn chỉnh hồ sơ.</w:t>
      </w:r>
    </w:p>
    <w:p w:rsidR="00F86469" w:rsidRDefault="00F86469" w:rsidP="00F86469">
      <w:pPr>
        <w:spacing w:before="240" w:after="0" w:line="276" w:lineRule="auto"/>
        <w:jc w:val="both"/>
      </w:pPr>
      <w:r>
        <w:rPr>
          <w:rFonts w:eastAsia="Times New Roman" w:cs="Times New Roman"/>
          <w:b/>
          <w:sz w:val="26"/>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58"/>
        <w:gridCol w:w="899"/>
        <w:gridCol w:w="1037"/>
        <w:gridCol w:w="6666"/>
      </w:tblGrid>
      <w:tr w:rsidR="00F86469" w:rsidTr="00006DE8">
        <w:tblPrEx>
          <w:tblCellMar>
            <w:top w:w="0" w:type="dxa"/>
            <w:bottom w:w="0" w:type="dxa"/>
          </w:tblCellMar>
        </w:tblPrEx>
        <w:tc>
          <w:tcPr>
            <w:tcW w:w="1500" w:type="dxa"/>
          </w:tcPr>
          <w:p w:rsidR="00F86469" w:rsidRDefault="00F86469" w:rsidP="00006DE8"/>
          <w:p w:rsidR="00F86469" w:rsidRDefault="00F86469" w:rsidP="00006DE8">
            <w:pPr>
              <w:spacing w:after="0" w:line="276" w:lineRule="auto"/>
              <w:jc w:val="center"/>
            </w:pPr>
            <w:r>
              <w:rPr>
                <w:rFonts w:eastAsia="Times New Roman" w:cs="Times New Roman"/>
                <w:b/>
                <w:sz w:val="26"/>
              </w:rPr>
              <w:t>Hình thức nộp</w:t>
            </w:r>
          </w:p>
        </w:tc>
        <w:tc>
          <w:tcPr>
            <w:tcW w:w="2000" w:type="dxa"/>
          </w:tcPr>
          <w:p w:rsidR="00F86469" w:rsidRDefault="00F86469" w:rsidP="00006DE8"/>
          <w:p w:rsidR="00F86469" w:rsidRDefault="00F86469" w:rsidP="00006DE8">
            <w:pPr>
              <w:spacing w:after="0" w:line="276" w:lineRule="auto"/>
              <w:jc w:val="center"/>
            </w:pPr>
            <w:r>
              <w:rPr>
                <w:rFonts w:eastAsia="Times New Roman" w:cs="Times New Roman"/>
                <w:b/>
                <w:sz w:val="26"/>
              </w:rPr>
              <w:t>Thời hạn giải quyết</w:t>
            </w:r>
          </w:p>
        </w:tc>
        <w:tc>
          <w:tcPr>
            <w:tcW w:w="3500" w:type="dxa"/>
          </w:tcPr>
          <w:p w:rsidR="00F86469" w:rsidRDefault="00F86469" w:rsidP="00006DE8"/>
          <w:p w:rsidR="00F86469" w:rsidRDefault="00F86469" w:rsidP="00006DE8">
            <w:pPr>
              <w:spacing w:after="0" w:line="276" w:lineRule="auto"/>
              <w:jc w:val="center"/>
            </w:pPr>
            <w:r>
              <w:rPr>
                <w:rFonts w:eastAsia="Times New Roman" w:cs="Times New Roman"/>
                <w:b/>
                <w:sz w:val="26"/>
              </w:rPr>
              <w:t>Phí, lệ phí</w:t>
            </w:r>
          </w:p>
        </w:tc>
        <w:tc>
          <w:tcPr>
            <w:tcW w:w="3000" w:type="dxa"/>
          </w:tcPr>
          <w:p w:rsidR="00F86469" w:rsidRDefault="00F86469" w:rsidP="00006DE8"/>
          <w:p w:rsidR="00F86469" w:rsidRDefault="00F86469" w:rsidP="00006DE8">
            <w:pPr>
              <w:spacing w:after="0" w:line="276" w:lineRule="auto"/>
              <w:jc w:val="center"/>
            </w:pPr>
            <w:r>
              <w:rPr>
                <w:rFonts w:eastAsia="Times New Roman" w:cs="Times New Roman"/>
                <w:b/>
                <w:sz w:val="26"/>
              </w:rPr>
              <w:t>Mô tả</w:t>
            </w:r>
          </w:p>
        </w:tc>
      </w:tr>
      <w:tr w:rsidR="00F86469" w:rsidTr="00006DE8">
        <w:tblPrEx>
          <w:tblCellMar>
            <w:top w:w="0" w:type="dxa"/>
            <w:bottom w:w="0" w:type="dxa"/>
          </w:tblCellMar>
        </w:tblPrEx>
        <w:tc>
          <w:tcPr>
            <w:tcW w:w="0" w:type="auto"/>
          </w:tcPr>
          <w:p w:rsidR="00F86469" w:rsidRDefault="00F86469" w:rsidP="00006DE8"/>
          <w:p w:rsidR="00F86469" w:rsidRDefault="00F86469" w:rsidP="00006DE8">
            <w:pPr>
              <w:spacing w:after="0" w:line="276" w:lineRule="auto"/>
            </w:pPr>
            <w:r>
              <w:rPr>
                <w:rFonts w:eastAsia="Times New Roman" w:cs="Times New Roman"/>
                <w:sz w:val="26"/>
              </w:rPr>
              <w:t>Trực tiếp</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20 Ngày</w:t>
            </w:r>
          </w:p>
        </w:tc>
        <w:tc>
          <w:tcPr>
            <w:tcW w:w="0" w:type="auto"/>
          </w:tcPr>
          <w:p w:rsidR="00F86469" w:rsidRDefault="00F86469" w:rsidP="00006DE8"/>
          <w:p w:rsidR="00F86469" w:rsidRDefault="00F86469" w:rsidP="00006DE8">
            <w:pPr>
              <w:spacing w:after="0" w:line="276" w:lineRule="auto"/>
            </w:pP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 xml:space="preserve">Không quá 20 ngày kể từ ngày nhận đủ hồ sơ hợp lệ. Thời gian này không bao gồm thời gian Sở Tài nguyên và Môi trường gửi hồ sơ lấy ý kiến các cơ quan liên quan và thời gian các cơ quan </w:t>
            </w:r>
            <w:r>
              <w:rPr>
                <w:rFonts w:eastAsia="Times New Roman" w:cs="Times New Roman"/>
                <w:sz w:val="26"/>
              </w:rPr>
              <w:lastRenderedPageBreak/>
              <w:t xml:space="preserve">gửi văn bản góp ý kiến về Sở Tài nguyên và Môi trường.  </w:t>
            </w:r>
            <w:r>
              <w:rPr>
                <w:rFonts w:ascii="Tahoma" w:eastAsia="Times New Roman" w:hAnsi="Tahoma" w:cs="Tahoma"/>
                <w:sz w:val="26"/>
              </w:rPr>
              <w:t>�</w:t>
            </w:r>
            <w:r>
              <w:rPr>
                <w:rFonts w:eastAsia="Times New Roman" w:cs="Times New Roman"/>
                <w:sz w:val="26"/>
              </w:rPr>
              <w:t xml:space="preserve"> Môi trường chủ trì, phối hợp với Sở Nông nghiệp và Phát triển nông thôn và các Sở, ngành, Ủy ban nhân dân huyện, quận, thị xã, thành phố trực thuộc tỉnh có liên quan, tổ chức thẩm định phương án sử dụng đất của công ty nông, lâm nghiệp theo quy định sau đây:    - Trong thời hạn không quá 05 ngày kể từ ngày nhận đủ hồ sơ hợp lệ, Sở Tài nguyên và Môi trường có trách nhiệm gửi hồ sơ phương án sử dụng đất của công ty nông, lâm nghiệp đến các Sở, ngành, Ủy ban nhân dân cấp huyện để lấy ý kiến;  - Trong thời hạn không quá 10 ngày kể từ ngày nhận được hồ sơ hợp lệ, các cơ quan được lấy ý kiến có trách nhiệm gửi ý kiến bằng văn bản đến Sở Tài nguyên và Môi trường;  - Trong thời hạn không quá 05 ngày kể từ ngày kết thúc thời gian lấy ý kiến, Sở Tài nguyên và Môi trường có trách nhiệm tổ chức họp để thẩm định phương án sử dụng đất của công ty nông, lâm nghiệp; gửi thông báo kết quả thẩm định phương án sử dụng đất của công ty nông, lâm nghiệp đến công ty nông, lâm nghiệp để hoàn chỉnh hồ sơ.</w:t>
            </w:r>
          </w:p>
        </w:tc>
      </w:tr>
    </w:tbl>
    <w:p w:rsidR="00F86469" w:rsidRDefault="00F86469" w:rsidP="00F86469">
      <w:pPr>
        <w:spacing w:before="240" w:after="0" w:line="276" w:lineRule="auto"/>
        <w:jc w:val="both"/>
      </w:pPr>
      <w:r>
        <w:rPr>
          <w:rFonts w:eastAsia="Times New Roman" w:cs="Times New Roman"/>
          <w:b/>
          <w:sz w:val="26"/>
        </w:rPr>
        <w:lastRenderedPageBreak/>
        <w:t xml:space="preserve">Thành phần hồ sơ: </w:t>
      </w:r>
    </w:p>
    <w:p w:rsidR="00F86469" w:rsidRDefault="00F86469" w:rsidP="00F86469">
      <w:pPr>
        <w:shd w:val="clear" w:color="auto" w:fill="F2F6F9"/>
        <w:spacing w:before="120" w:after="0" w:line="276" w:lineRule="auto"/>
        <w:jc w:val="both"/>
      </w:pPr>
      <w:r>
        <w:rPr>
          <w:rFonts w:eastAsia="Times New Roman" w:cs="Times New Roman"/>
          <w:b/>
          <w:sz w:val="26"/>
        </w:rPr>
        <w:t>Bao gồm</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4023"/>
        <w:gridCol w:w="3897"/>
        <w:gridCol w:w="1440"/>
      </w:tblGrid>
      <w:tr w:rsidR="00F86469" w:rsidTr="00006DE8">
        <w:tblPrEx>
          <w:tblCellMar>
            <w:top w:w="0" w:type="dxa"/>
            <w:bottom w:w="0" w:type="dxa"/>
          </w:tblCellMar>
        </w:tblPrEx>
        <w:tc>
          <w:tcPr>
            <w:tcW w:w="6000" w:type="dxa"/>
          </w:tcPr>
          <w:p w:rsidR="00F86469" w:rsidRDefault="00F86469" w:rsidP="00006DE8"/>
          <w:p w:rsidR="00F86469" w:rsidRDefault="00F86469" w:rsidP="00006DE8">
            <w:pPr>
              <w:spacing w:after="0" w:line="276" w:lineRule="auto"/>
              <w:jc w:val="center"/>
            </w:pPr>
            <w:r>
              <w:rPr>
                <w:rFonts w:eastAsia="Times New Roman" w:cs="Times New Roman"/>
                <w:b/>
                <w:sz w:val="26"/>
              </w:rPr>
              <w:t>Tên giấy tờ</w:t>
            </w:r>
          </w:p>
        </w:tc>
        <w:tc>
          <w:tcPr>
            <w:tcW w:w="2000" w:type="dxa"/>
          </w:tcPr>
          <w:p w:rsidR="00F86469" w:rsidRDefault="00F86469" w:rsidP="00006DE8"/>
          <w:p w:rsidR="00F86469" w:rsidRDefault="00F86469" w:rsidP="00006DE8">
            <w:pPr>
              <w:spacing w:after="0" w:line="276" w:lineRule="auto"/>
              <w:jc w:val="center"/>
            </w:pPr>
            <w:r>
              <w:rPr>
                <w:rFonts w:eastAsia="Times New Roman" w:cs="Times New Roman"/>
                <w:b/>
                <w:sz w:val="26"/>
              </w:rPr>
              <w:t>Mẫu đơn, tờ khai</w:t>
            </w:r>
          </w:p>
        </w:tc>
        <w:tc>
          <w:tcPr>
            <w:tcW w:w="2000" w:type="dxa"/>
          </w:tcPr>
          <w:p w:rsidR="00F86469" w:rsidRDefault="00F86469" w:rsidP="00006DE8"/>
          <w:p w:rsidR="00F86469" w:rsidRDefault="00F86469" w:rsidP="00006DE8">
            <w:pPr>
              <w:spacing w:after="0" w:line="276" w:lineRule="auto"/>
              <w:jc w:val="center"/>
            </w:pPr>
            <w:r>
              <w:rPr>
                <w:rFonts w:eastAsia="Times New Roman" w:cs="Times New Roman"/>
                <w:b/>
                <w:sz w:val="26"/>
              </w:rPr>
              <w:t>Số lượng</w:t>
            </w:r>
          </w:p>
        </w:tc>
      </w:tr>
      <w:tr w:rsidR="00F86469" w:rsidTr="00006DE8">
        <w:tblPrEx>
          <w:tblCellMar>
            <w:top w:w="0" w:type="dxa"/>
            <w:bottom w:w="0" w:type="dxa"/>
          </w:tblCellMar>
        </w:tblPrEx>
        <w:tc>
          <w:tcPr>
            <w:tcW w:w="0" w:type="auto"/>
          </w:tcPr>
          <w:p w:rsidR="00F86469" w:rsidRDefault="00F86469" w:rsidP="00006DE8"/>
          <w:p w:rsidR="00F86469" w:rsidRDefault="00F86469" w:rsidP="00006DE8">
            <w:pPr>
              <w:spacing w:after="0" w:line="276" w:lineRule="auto"/>
            </w:pPr>
            <w:r>
              <w:rPr>
                <w:rFonts w:eastAsia="Times New Roman" w:cs="Times New Roman"/>
                <w:sz w:val="26"/>
              </w:rPr>
              <w:t>Tờ trình đề nghị phê duyệt phương án sử dụng đất</w:t>
            </w:r>
          </w:p>
        </w:tc>
        <w:tc>
          <w:tcPr>
            <w:tcW w:w="0" w:type="auto"/>
          </w:tcPr>
          <w:p w:rsidR="00F86469" w:rsidRDefault="00F86469" w:rsidP="00006DE8"/>
        </w:tc>
        <w:tc>
          <w:tcPr>
            <w:tcW w:w="0" w:type="auto"/>
          </w:tcPr>
          <w:p w:rsidR="00F86469" w:rsidRDefault="00F86469" w:rsidP="00006DE8"/>
          <w:p w:rsidR="00F86469" w:rsidRDefault="00F86469" w:rsidP="00006DE8">
            <w:pPr>
              <w:spacing w:after="0" w:line="276" w:lineRule="auto"/>
            </w:pPr>
            <w:r>
              <w:rPr>
                <w:rFonts w:eastAsia="Times New Roman" w:cs="Times New Roman"/>
                <w:sz w:val="26"/>
              </w:rPr>
              <w:t>Bản chính: 10</w:t>
            </w:r>
            <w:r>
              <w:rPr>
                <w:rFonts w:eastAsia="Times New Roman" w:cs="Times New Roman"/>
                <w:sz w:val="26"/>
              </w:rPr>
              <w:br/>
              <w:t>Bản sao: 0</w:t>
            </w:r>
          </w:p>
        </w:tc>
      </w:tr>
      <w:tr w:rsidR="00F86469" w:rsidTr="00006DE8">
        <w:tblPrEx>
          <w:tblCellMar>
            <w:top w:w="0" w:type="dxa"/>
            <w:bottom w:w="0" w:type="dxa"/>
          </w:tblCellMar>
        </w:tblPrEx>
        <w:tc>
          <w:tcPr>
            <w:tcW w:w="0" w:type="auto"/>
          </w:tcPr>
          <w:p w:rsidR="00F86469" w:rsidRDefault="00F86469" w:rsidP="00006DE8"/>
          <w:p w:rsidR="00F86469" w:rsidRDefault="00F86469" w:rsidP="00006DE8">
            <w:pPr>
              <w:spacing w:after="0" w:line="276" w:lineRule="auto"/>
            </w:pPr>
            <w:r>
              <w:rPr>
                <w:rFonts w:eastAsia="Times New Roman" w:cs="Times New Roman"/>
                <w:sz w:val="26"/>
              </w:rPr>
              <w:t>Báo cáo thuyết minh tổng hợp phương án sử dụng đất</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Mau bao cao thuyet minh.docx</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Bản chính: 10</w:t>
            </w:r>
            <w:r>
              <w:rPr>
                <w:rFonts w:eastAsia="Times New Roman" w:cs="Times New Roman"/>
                <w:sz w:val="26"/>
              </w:rPr>
              <w:br/>
              <w:t>Bản sao: 0</w:t>
            </w:r>
          </w:p>
        </w:tc>
      </w:tr>
      <w:tr w:rsidR="00F86469" w:rsidTr="00006DE8">
        <w:tblPrEx>
          <w:tblCellMar>
            <w:top w:w="0" w:type="dxa"/>
            <w:bottom w:w="0" w:type="dxa"/>
          </w:tblCellMar>
        </w:tblPrEx>
        <w:tc>
          <w:tcPr>
            <w:tcW w:w="0" w:type="auto"/>
          </w:tcPr>
          <w:p w:rsidR="00F86469" w:rsidRDefault="00F86469" w:rsidP="00006DE8"/>
          <w:p w:rsidR="00F86469" w:rsidRDefault="00F86469" w:rsidP="00006DE8">
            <w:pPr>
              <w:spacing w:after="0" w:line="276" w:lineRule="auto"/>
            </w:pPr>
            <w:r>
              <w:rPr>
                <w:rFonts w:eastAsia="Times New Roman" w:cs="Times New Roman"/>
                <w:sz w:val="26"/>
              </w:rPr>
              <w:t>Bản đồ phương án sử dụng đất của công ty nông, lâm nghiệp</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Mau phuong an su dung dat kem theo Thuyet minh.docx</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Bản chính: 10</w:t>
            </w:r>
            <w:r>
              <w:rPr>
                <w:rFonts w:eastAsia="Times New Roman" w:cs="Times New Roman"/>
                <w:sz w:val="26"/>
              </w:rPr>
              <w:br/>
              <w:t>Bản sao: 0</w:t>
            </w:r>
          </w:p>
        </w:tc>
      </w:tr>
    </w:tbl>
    <w:p w:rsidR="00F86469" w:rsidRDefault="00F86469" w:rsidP="00F86469">
      <w:pPr>
        <w:spacing w:before="240" w:after="0" w:line="276" w:lineRule="auto"/>
        <w:jc w:val="both"/>
      </w:pPr>
      <w:r>
        <w:rPr>
          <w:rFonts w:eastAsia="Times New Roman" w:cs="Times New Roman"/>
          <w:b/>
          <w:sz w:val="26"/>
        </w:rPr>
        <w:lastRenderedPageBreak/>
        <w:t xml:space="preserve">Đối tượng thực hiện: </w:t>
      </w:r>
      <w:r>
        <w:rPr>
          <w:rFonts w:eastAsia="Times New Roman" w:cs="Times New Roman"/>
          <w:sz w:val="26"/>
        </w:rPr>
        <w:t>Doanh nghiệp</w:t>
      </w:r>
    </w:p>
    <w:p w:rsidR="00F86469" w:rsidRDefault="00F86469" w:rsidP="00F86469">
      <w:pPr>
        <w:spacing w:after="0" w:line="276" w:lineRule="auto"/>
        <w:jc w:val="both"/>
      </w:pPr>
      <w:r>
        <w:rPr>
          <w:rFonts w:eastAsia="Times New Roman" w:cs="Times New Roman"/>
          <w:b/>
          <w:sz w:val="26"/>
        </w:rPr>
        <w:t xml:space="preserve">Cơ quan thực hiện: </w:t>
      </w:r>
      <w:r>
        <w:rPr>
          <w:rFonts w:eastAsia="Times New Roman" w:cs="Times New Roman"/>
          <w:sz w:val="26"/>
        </w:rPr>
        <w:t>Sở Tài nguyên và Môi trường</w:t>
      </w:r>
    </w:p>
    <w:p w:rsidR="00F86469" w:rsidRDefault="00F86469" w:rsidP="00F86469">
      <w:pPr>
        <w:spacing w:after="0" w:line="276" w:lineRule="auto"/>
        <w:jc w:val="both"/>
      </w:pPr>
      <w:r>
        <w:rPr>
          <w:rFonts w:eastAsia="Times New Roman" w:cs="Times New Roman"/>
          <w:b/>
          <w:sz w:val="26"/>
        </w:rPr>
        <w:t xml:space="preserve">Cơ quan có thẩm quyền: </w:t>
      </w:r>
      <w:r>
        <w:rPr>
          <w:rFonts w:eastAsia="Times New Roman" w:cs="Times New Roman"/>
          <w:sz w:val="26"/>
        </w:rPr>
        <w:t>Sở Tài nguyên và Môi trường</w:t>
      </w:r>
    </w:p>
    <w:p w:rsidR="00F86469" w:rsidRDefault="00F86469" w:rsidP="00F86469">
      <w:pPr>
        <w:spacing w:after="0" w:line="276" w:lineRule="auto"/>
        <w:jc w:val="both"/>
      </w:pPr>
      <w:r>
        <w:rPr>
          <w:rFonts w:eastAsia="Times New Roman" w:cs="Times New Roman"/>
          <w:b/>
          <w:sz w:val="26"/>
        </w:rPr>
        <w:t xml:space="preserve">Địa chỉ tiếp nhận HS: </w:t>
      </w:r>
      <w:r>
        <w:rPr>
          <w:rFonts w:eastAsia="Times New Roman" w:cs="Times New Roman"/>
          <w:sz w:val="26"/>
        </w:rPr>
        <w:t>Không có thông tin</w:t>
      </w:r>
    </w:p>
    <w:p w:rsidR="00F86469" w:rsidRDefault="00F86469" w:rsidP="00F86469">
      <w:pPr>
        <w:spacing w:after="0" w:line="276" w:lineRule="auto"/>
        <w:jc w:val="both"/>
      </w:pPr>
      <w:r>
        <w:rPr>
          <w:rFonts w:eastAsia="Times New Roman" w:cs="Times New Roman"/>
          <w:b/>
          <w:sz w:val="26"/>
        </w:rPr>
        <w:t xml:space="preserve">Cơ quan được ủy quyền: </w:t>
      </w:r>
      <w:r>
        <w:rPr>
          <w:rFonts w:eastAsia="Times New Roman" w:cs="Times New Roman"/>
          <w:sz w:val="26"/>
        </w:rPr>
        <w:t>Không có thông tin</w:t>
      </w:r>
    </w:p>
    <w:p w:rsidR="00F86469" w:rsidRDefault="00F86469" w:rsidP="00F86469">
      <w:pPr>
        <w:spacing w:after="0" w:line="276" w:lineRule="auto"/>
        <w:jc w:val="both"/>
      </w:pPr>
      <w:r>
        <w:rPr>
          <w:rFonts w:eastAsia="Times New Roman" w:cs="Times New Roman"/>
          <w:b/>
          <w:sz w:val="26"/>
        </w:rPr>
        <w:t xml:space="preserve">Cơ quan phối hợp: </w:t>
      </w:r>
      <w:r>
        <w:rPr>
          <w:rFonts w:eastAsia="Times New Roman" w:cs="Times New Roman"/>
          <w:sz w:val="26"/>
        </w:rPr>
        <w:t>Sở Nông nghiệp và Phát triển Nông thôn, Ủy ban nhân dân cấp Huyện</w:t>
      </w:r>
    </w:p>
    <w:p w:rsidR="00F86469" w:rsidRDefault="00F86469" w:rsidP="00F86469">
      <w:pPr>
        <w:spacing w:after="0" w:line="276" w:lineRule="auto"/>
        <w:jc w:val="both"/>
      </w:pPr>
      <w:r>
        <w:rPr>
          <w:rFonts w:eastAsia="Times New Roman" w:cs="Times New Roman"/>
          <w:b/>
          <w:sz w:val="26"/>
        </w:rPr>
        <w:t xml:space="preserve">Kết quả thực hiện: </w:t>
      </w:r>
      <w:r>
        <w:rPr>
          <w:rFonts w:eastAsia="Times New Roman" w:cs="Times New Roman"/>
          <w:sz w:val="26"/>
        </w:rPr>
        <w:t>Thông báo kết quả thẩm định phương án sử dụng đất của công ty nông, lâm nghiệp.</w:t>
      </w:r>
    </w:p>
    <w:p w:rsidR="00F86469" w:rsidRDefault="00F86469" w:rsidP="00F86469">
      <w:pPr>
        <w:spacing w:after="0" w:line="276" w:lineRule="auto"/>
        <w:jc w:val="both"/>
      </w:pPr>
      <w:r>
        <w:rPr>
          <w:rFonts w:eastAsia="Times New Roman" w:cs="Times New Roman"/>
          <w:b/>
          <w:sz w:val="26"/>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21"/>
        <w:gridCol w:w="4424"/>
        <w:gridCol w:w="1050"/>
        <w:gridCol w:w="1965"/>
      </w:tblGrid>
      <w:tr w:rsidR="00F86469" w:rsidTr="00006DE8">
        <w:tblPrEx>
          <w:tblCellMar>
            <w:top w:w="0" w:type="dxa"/>
            <w:bottom w:w="0" w:type="dxa"/>
          </w:tblCellMar>
        </w:tblPrEx>
        <w:tc>
          <w:tcPr>
            <w:tcW w:w="2000" w:type="dxa"/>
          </w:tcPr>
          <w:p w:rsidR="00F86469" w:rsidRDefault="00F86469" w:rsidP="00006DE8"/>
          <w:p w:rsidR="00F86469" w:rsidRDefault="00F86469" w:rsidP="00006DE8">
            <w:pPr>
              <w:spacing w:after="0" w:line="276" w:lineRule="auto"/>
              <w:jc w:val="center"/>
            </w:pPr>
            <w:r>
              <w:rPr>
                <w:rFonts w:eastAsia="Times New Roman" w:cs="Times New Roman"/>
                <w:b/>
                <w:sz w:val="26"/>
              </w:rPr>
              <w:t>Số ký hiệu</w:t>
            </w:r>
          </w:p>
        </w:tc>
        <w:tc>
          <w:tcPr>
            <w:tcW w:w="3500" w:type="dxa"/>
          </w:tcPr>
          <w:p w:rsidR="00F86469" w:rsidRDefault="00F86469" w:rsidP="00006DE8"/>
          <w:p w:rsidR="00F86469" w:rsidRDefault="00F86469" w:rsidP="00006DE8">
            <w:pPr>
              <w:spacing w:after="0" w:line="276" w:lineRule="auto"/>
              <w:jc w:val="center"/>
            </w:pPr>
            <w:r>
              <w:rPr>
                <w:rFonts w:eastAsia="Times New Roman" w:cs="Times New Roman"/>
                <w:b/>
                <w:sz w:val="26"/>
              </w:rPr>
              <w:t>Trích yếu</w:t>
            </w:r>
          </w:p>
        </w:tc>
        <w:tc>
          <w:tcPr>
            <w:tcW w:w="1500" w:type="dxa"/>
          </w:tcPr>
          <w:p w:rsidR="00F86469" w:rsidRDefault="00F86469" w:rsidP="00006DE8"/>
          <w:p w:rsidR="00F86469" w:rsidRDefault="00F86469" w:rsidP="00006DE8">
            <w:pPr>
              <w:spacing w:after="0" w:line="276" w:lineRule="auto"/>
              <w:jc w:val="center"/>
            </w:pPr>
            <w:r>
              <w:rPr>
                <w:rFonts w:eastAsia="Times New Roman" w:cs="Times New Roman"/>
                <w:b/>
                <w:sz w:val="26"/>
              </w:rPr>
              <w:t>Ngày ban hành</w:t>
            </w:r>
          </w:p>
        </w:tc>
        <w:tc>
          <w:tcPr>
            <w:tcW w:w="3000" w:type="dxa"/>
          </w:tcPr>
          <w:p w:rsidR="00F86469" w:rsidRDefault="00F86469" w:rsidP="00006DE8"/>
          <w:p w:rsidR="00F86469" w:rsidRDefault="00F86469" w:rsidP="00006DE8">
            <w:pPr>
              <w:spacing w:after="0" w:line="276" w:lineRule="auto"/>
              <w:jc w:val="center"/>
            </w:pPr>
            <w:r>
              <w:rPr>
                <w:rFonts w:eastAsia="Times New Roman" w:cs="Times New Roman"/>
                <w:b/>
                <w:sz w:val="26"/>
              </w:rPr>
              <w:t>Cơ quan ban hành</w:t>
            </w:r>
          </w:p>
        </w:tc>
      </w:tr>
      <w:tr w:rsidR="00F86469" w:rsidTr="00006DE8">
        <w:tblPrEx>
          <w:tblCellMar>
            <w:top w:w="0" w:type="dxa"/>
            <w:bottom w:w="0" w:type="dxa"/>
          </w:tblCellMar>
        </w:tblPrEx>
        <w:tc>
          <w:tcPr>
            <w:tcW w:w="0" w:type="auto"/>
          </w:tcPr>
          <w:p w:rsidR="00F86469" w:rsidRDefault="00F86469" w:rsidP="00006DE8"/>
          <w:p w:rsidR="00F86469" w:rsidRDefault="00F86469" w:rsidP="00006DE8">
            <w:pPr>
              <w:spacing w:after="0" w:line="276" w:lineRule="auto"/>
            </w:pPr>
            <w:r>
              <w:rPr>
                <w:rFonts w:eastAsia="Times New Roman" w:cs="Times New Roman"/>
                <w:sz w:val="26"/>
              </w:rPr>
              <w:t>118/2014/NĐ-CP</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Nghị định 118/2014/NĐ-CP</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17-12-2014</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Chính phủ</w:t>
            </w:r>
          </w:p>
        </w:tc>
      </w:tr>
      <w:tr w:rsidR="00F86469" w:rsidTr="00006DE8">
        <w:tblPrEx>
          <w:tblCellMar>
            <w:top w:w="0" w:type="dxa"/>
            <w:bottom w:w="0" w:type="dxa"/>
          </w:tblCellMar>
        </w:tblPrEx>
        <w:tc>
          <w:tcPr>
            <w:tcW w:w="0" w:type="auto"/>
          </w:tcPr>
          <w:p w:rsidR="00F86469" w:rsidRDefault="00F86469" w:rsidP="00006DE8"/>
          <w:p w:rsidR="00F86469" w:rsidRDefault="00F86469" w:rsidP="00006DE8">
            <w:pPr>
              <w:spacing w:after="0" w:line="276" w:lineRule="auto"/>
            </w:pPr>
            <w:r>
              <w:rPr>
                <w:rFonts w:eastAsia="Times New Roman" w:cs="Times New Roman"/>
                <w:sz w:val="26"/>
              </w:rPr>
              <w:t>45/2013/QH13</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Luật 45/2013/QH13</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02-01-2014</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Quốc Hội</w:t>
            </w:r>
          </w:p>
        </w:tc>
      </w:tr>
      <w:tr w:rsidR="00F86469" w:rsidTr="00006DE8">
        <w:tblPrEx>
          <w:tblCellMar>
            <w:top w:w="0" w:type="dxa"/>
            <w:bottom w:w="0" w:type="dxa"/>
          </w:tblCellMar>
        </w:tblPrEx>
        <w:tc>
          <w:tcPr>
            <w:tcW w:w="0" w:type="auto"/>
          </w:tcPr>
          <w:p w:rsidR="00F86469" w:rsidRDefault="00F86469" w:rsidP="00006DE8"/>
          <w:p w:rsidR="00F86469" w:rsidRDefault="00F86469" w:rsidP="00006DE8">
            <w:pPr>
              <w:spacing w:after="0" w:line="276" w:lineRule="auto"/>
            </w:pPr>
            <w:r>
              <w:rPr>
                <w:rFonts w:eastAsia="Times New Roman" w:cs="Times New Roman"/>
                <w:sz w:val="26"/>
              </w:rPr>
              <w:t>43/2014/NĐ-CP</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Nghị định 43/2014/NĐ-CP ngày 15 tháng 5 năm 2014 của Chính phủ</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15-05-2014</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Chính phủ</w:t>
            </w:r>
          </w:p>
        </w:tc>
      </w:tr>
      <w:tr w:rsidR="00F86469" w:rsidTr="00006DE8">
        <w:tblPrEx>
          <w:tblCellMar>
            <w:top w:w="0" w:type="dxa"/>
            <w:bottom w:w="0" w:type="dxa"/>
          </w:tblCellMar>
        </w:tblPrEx>
        <w:tc>
          <w:tcPr>
            <w:tcW w:w="0" w:type="auto"/>
          </w:tcPr>
          <w:p w:rsidR="00F86469" w:rsidRDefault="00F86469" w:rsidP="00006DE8"/>
          <w:p w:rsidR="00F86469" w:rsidRDefault="00F86469" w:rsidP="00006DE8">
            <w:pPr>
              <w:spacing w:after="0" w:line="276" w:lineRule="auto"/>
            </w:pPr>
            <w:r>
              <w:rPr>
                <w:rFonts w:eastAsia="Times New Roman" w:cs="Times New Roman"/>
                <w:sz w:val="26"/>
              </w:rPr>
              <w:t>07/2015/TT-BTNMT</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Thông tư 07/2015/TT-BTNMT</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26-02-2015</w:t>
            </w:r>
          </w:p>
        </w:tc>
        <w:tc>
          <w:tcPr>
            <w:tcW w:w="0" w:type="auto"/>
          </w:tcPr>
          <w:p w:rsidR="00F86469" w:rsidRDefault="00F86469" w:rsidP="00006DE8"/>
          <w:p w:rsidR="00F86469" w:rsidRDefault="00F86469" w:rsidP="00006DE8">
            <w:pPr>
              <w:spacing w:after="0" w:line="276" w:lineRule="auto"/>
            </w:pPr>
            <w:r>
              <w:rPr>
                <w:rFonts w:eastAsia="Times New Roman" w:cs="Times New Roman"/>
                <w:sz w:val="26"/>
              </w:rPr>
              <w:t>Bộ Tài nguyên và Môi trường</w:t>
            </w:r>
          </w:p>
        </w:tc>
      </w:tr>
    </w:tbl>
    <w:p w:rsidR="00F86469" w:rsidRDefault="00F86469" w:rsidP="00F86469">
      <w:pPr>
        <w:spacing w:before="240" w:after="0" w:line="276" w:lineRule="auto"/>
        <w:jc w:val="both"/>
      </w:pPr>
      <w:r>
        <w:rPr>
          <w:rFonts w:eastAsia="Times New Roman" w:cs="Times New Roman"/>
          <w:b/>
          <w:sz w:val="26"/>
        </w:rPr>
        <w:t xml:space="preserve">Yêu cầu, điều kiện thực hiện: </w:t>
      </w:r>
      <w:r>
        <w:rPr>
          <w:rFonts w:eastAsia="Times New Roman" w:cs="Times New Roman"/>
          <w:sz w:val="26"/>
        </w:rPr>
        <w:t>Không có thông tin</w:t>
      </w:r>
    </w:p>
    <w:p w:rsidR="00F86469" w:rsidRDefault="00F86469" w:rsidP="00F86469">
      <w:pPr>
        <w:spacing w:after="0" w:line="276" w:lineRule="auto"/>
        <w:jc w:val="both"/>
      </w:pPr>
      <w:r>
        <w:rPr>
          <w:rFonts w:eastAsia="Times New Roman" w:cs="Times New Roman"/>
          <w:b/>
          <w:sz w:val="26"/>
        </w:rPr>
        <w:t xml:space="preserve">Từ khóa: </w:t>
      </w:r>
      <w:r>
        <w:rPr>
          <w:rFonts w:eastAsia="Times New Roman" w:cs="Times New Roman"/>
          <w:sz w:val="26"/>
        </w:rPr>
        <w:t>Không có thông tin</w:t>
      </w:r>
    </w:p>
    <w:p w:rsidR="00F86469" w:rsidRDefault="00F86469" w:rsidP="00F86469">
      <w:pPr>
        <w:spacing w:after="0" w:line="276" w:lineRule="auto"/>
        <w:jc w:val="both"/>
      </w:pPr>
      <w:r>
        <w:rPr>
          <w:rFonts w:eastAsia="Times New Roman" w:cs="Times New Roman"/>
          <w:b/>
          <w:sz w:val="26"/>
        </w:rPr>
        <w:t xml:space="preserve">Mô tả: </w:t>
      </w:r>
      <w:r>
        <w:rPr>
          <w:rFonts w:eastAsia="Times New Roman" w:cs="Times New Roman"/>
          <w:sz w:val="26"/>
        </w:rPr>
        <w:t>Không có thông tin</w:t>
      </w:r>
    </w:p>
    <w:p w:rsidR="00F86469" w:rsidRDefault="00F86469"/>
    <w:p w:rsidR="00F86469" w:rsidRDefault="00F86469">
      <w:r>
        <w:t xml:space="preserve">Link tham khảo </w:t>
      </w:r>
      <w:bookmarkStart w:id="0" w:name="_GoBack"/>
      <w:bookmarkEnd w:id="0"/>
    </w:p>
    <w:p w:rsidR="00FD7F76" w:rsidRDefault="00F86469">
      <w:pPr>
        <w:rPr>
          <w:rFonts w:cs="Times New Roman"/>
          <w:sz w:val="32"/>
          <w:szCs w:val="32"/>
        </w:rPr>
      </w:pPr>
      <w:hyperlink r:id="rId4" w:history="1">
        <w:r w:rsidR="00171CC4" w:rsidRPr="00A22D7B">
          <w:rPr>
            <w:rStyle w:val="Hyperlink"/>
            <w:rFonts w:cs="Times New Roman"/>
            <w:sz w:val="32"/>
            <w:szCs w:val="32"/>
          </w:rPr>
          <w:t>https://dichvucong.gov.vn/p/home/dvc-chi-tiet-thu-tuc-hanh-chinh.html?ma_thu_tuc=2.000962</w:t>
        </w:r>
      </w:hyperlink>
    </w:p>
    <w:p w:rsidR="00171CC4" w:rsidRDefault="00171CC4">
      <w:pPr>
        <w:rPr>
          <w:rFonts w:cs="Times New Roman"/>
          <w:sz w:val="32"/>
          <w:szCs w:val="32"/>
        </w:rPr>
      </w:pPr>
    </w:p>
    <w:p w:rsidR="00171CC4" w:rsidRPr="00171CC4" w:rsidRDefault="00171CC4">
      <w:pPr>
        <w:rPr>
          <w:rFonts w:cs="Times New Roman"/>
          <w:sz w:val="32"/>
          <w:szCs w:val="32"/>
        </w:rPr>
      </w:pPr>
    </w:p>
    <w:sectPr w:rsidR="00171CC4" w:rsidRPr="0017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C4"/>
    <w:rsid w:val="00171CC4"/>
    <w:rsid w:val="007C2760"/>
    <w:rsid w:val="00F86469"/>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3CE1D-11D2-4340-838F-EF12B6F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1CC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CC4"/>
    <w:rPr>
      <w:rFonts w:eastAsia="Times New Roman" w:cs="Times New Roman"/>
      <w:b/>
      <w:bCs/>
      <w:kern w:val="36"/>
      <w:sz w:val="48"/>
      <w:szCs w:val="48"/>
    </w:rPr>
  </w:style>
  <w:style w:type="character" w:styleId="Hyperlink">
    <w:name w:val="Hyperlink"/>
    <w:basedOn w:val="DefaultParagraphFont"/>
    <w:uiPriority w:val="99"/>
    <w:unhideWhenUsed/>
    <w:rsid w:val="00171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chvucong.gov.vn/p/home/dvc-chi-tiet-thu-tuc-hanh-chinh.html?ma_thu_tuc=2.000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2</cp:revision>
  <dcterms:created xsi:type="dcterms:W3CDTF">2024-03-04T11:46:00Z</dcterms:created>
  <dcterms:modified xsi:type="dcterms:W3CDTF">2024-03-20T02:58:00Z</dcterms:modified>
</cp:coreProperties>
</file>